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91CCD" w14:textId="77777777" w:rsidR="00DC57F9" w:rsidRPr="00DC57F9" w:rsidRDefault="00DC57F9" w:rsidP="00DC57F9">
      <w:pPr>
        <w:spacing w:after="60" w:line="240" w:lineRule="auto"/>
        <w:ind w:right="-60"/>
        <w:outlineLvl w:val="2"/>
        <w:rPr>
          <w:rFonts w:ascii="inherit" w:eastAsia="Times New Roman" w:hAnsi="inherit" w:cs="Arial"/>
          <w:color w:val="666666"/>
          <w:sz w:val="23"/>
          <w:szCs w:val="23"/>
        </w:rPr>
      </w:pPr>
      <w:r w:rsidRPr="00DC57F9">
        <w:rPr>
          <w:rFonts w:ascii="inherit" w:eastAsia="Times New Roman" w:hAnsi="inherit" w:cs="Arial"/>
          <w:color w:val="666666"/>
          <w:sz w:val="23"/>
          <w:szCs w:val="23"/>
        </w:rPr>
        <w:t>Name: </w:t>
      </w:r>
      <w:r w:rsidRPr="00DC57F9">
        <w:rPr>
          <w:rFonts w:ascii="inherit" w:eastAsia="Times New Roman" w:hAnsi="inherit" w:cs="Arial"/>
          <w:b/>
          <w:bCs/>
          <w:color w:val="000000"/>
          <w:sz w:val="23"/>
          <w:szCs w:val="23"/>
          <w:bdr w:val="none" w:sz="0" w:space="0" w:color="auto" w:frame="1"/>
        </w:rPr>
        <w:t>Final Project Rubric</w:t>
      </w:r>
    </w:p>
    <w:p w14:paraId="1E02AECE" w14:textId="5E880654" w:rsidR="00DC57F9" w:rsidRPr="00DC57F9" w:rsidRDefault="00DC57F9" w:rsidP="00DC57F9">
      <w:pPr>
        <w:spacing w:after="0" w:line="240" w:lineRule="auto"/>
        <w:jc w:val="right"/>
        <w:rPr>
          <w:rFonts w:ascii="inherit" w:eastAsia="Times New Roman" w:hAnsi="inherit" w:cs="Arial"/>
          <w:sz w:val="21"/>
          <w:szCs w:val="21"/>
        </w:rPr>
      </w:pPr>
      <w:r w:rsidRPr="00DC57F9">
        <w:rPr>
          <w:rFonts w:ascii="inherit" w:eastAsia="Times New Roman" w:hAnsi="inherit" w:cs="Arial"/>
          <w:sz w:val="21"/>
          <w:szCs w:val="21"/>
        </w:rPr>
        <w:object w:dxaOrig="1440" w:dyaOrig="1440" w14:anchorId="3BC237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4pt;height:21pt" o:ole="">
            <v:imagedata r:id="rId5" o:title=""/>
          </v:shape>
          <w:control r:id="rId6" w:name="DefaultOcxName" w:shapeid="_x0000_i1028"/>
        </w:object>
      </w:r>
    </w:p>
    <w:p w14:paraId="67F8CF81" w14:textId="77777777" w:rsidR="00DC57F9" w:rsidRPr="00DC57F9" w:rsidRDefault="00DC57F9" w:rsidP="00DC57F9">
      <w:pPr>
        <w:numPr>
          <w:ilvl w:val="0"/>
          <w:numId w:val="1"/>
        </w:numPr>
        <w:spacing w:after="0" w:line="240" w:lineRule="auto"/>
        <w:rPr>
          <w:rFonts w:ascii="inherit" w:eastAsia="Times New Roman" w:hAnsi="inherit" w:cs="Arial"/>
          <w:sz w:val="21"/>
          <w:szCs w:val="21"/>
        </w:rPr>
      </w:pPr>
      <w:hyperlink r:id="rId7" w:history="1">
        <w:r w:rsidRPr="00DC57F9">
          <w:rPr>
            <w:rFonts w:ascii="inherit" w:eastAsia="Times New Roman" w:hAnsi="inherit" w:cs="Arial"/>
            <w:b/>
            <w:bCs/>
            <w:color w:val="000000"/>
            <w:sz w:val="21"/>
            <w:szCs w:val="21"/>
            <w:u w:val="single"/>
            <w:bdr w:val="none" w:sz="0" w:space="0" w:color="auto" w:frame="1"/>
          </w:rPr>
          <w:t>Grid View</w:t>
        </w:r>
      </w:hyperlink>
    </w:p>
    <w:p w14:paraId="4F3D6A52" w14:textId="77777777" w:rsidR="00DC57F9" w:rsidRPr="00DC57F9" w:rsidRDefault="00DC57F9" w:rsidP="00DC57F9">
      <w:pPr>
        <w:numPr>
          <w:ilvl w:val="0"/>
          <w:numId w:val="1"/>
        </w:numPr>
        <w:spacing w:after="150" w:line="240" w:lineRule="auto"/>
        <w:rPr>
          <w:rFonts w:ascii="inherit" w:eastAsia="Times New Roman" w:hAnsi="inherit" w:cs="Arial"/>
          <w:sz w:val="21"/>
          <w:szCs w:val="21"/>
        </w:rPr>
      </w:pPr>
      <w:hyperlink r:id="rId8" w:history="1">
        <w:r w:rsidRPr="00DC57F9">
          <w:rPr>
            <w:rFonts w:ascii="inherit" w:eastAsia="Times New Roman" w:hAnsi="inherit" w:cs="Arial"/>
            <w:color w:val="1874A4"/>
            <w:sz w:val="21"/>
            <w:szCs w:val="21"/>
            <w:u w:val="single"/>
            <w:bdr w:val="none" w:sz="0" w:space="0" w:color="auto" w:frame="1"/>
          </w:rPr>
          <w:t>List View</w:t>
        </w:r>
      </w:hyperlink>
    </w:p>
    <w:tbl>
      <w:tblPr>
        <w:tblStyle w:val="PlainTable1"/>
        <w:tblW w:w="12612" w:type="dxa"/>
        <w:tblLook w:val="04A0" w:firstRow="1" w:lastRow="0" w:firstColumn="1" w:lastColumn="0" w:noHBand="0" w:noVBand="1"/>
      </w:tblPr>
      <w:tblGrid>
        <w:gridCol w:w="2514"/>
        <w:gridCol w:w="2010"/>
        <w:gridCol w:w="2022"/>
        <w:gridCol w:w="2022"/>
        <w:gridCol w:w="2022"/>
        <w:gridCol w:w="2022"/>
      </w:tblGrid>
      <w:tr w:rsidR="00DC57F9" w:rsidRPr="00DC57F9" w14:paraId="25AE99A8" w14:textId="77777777" w:rsidTr="00DC57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hideMark/>
          </w:tcPr>
          <w:p w14:paraId="02249932" w14:textId="77777777" w:rsidR="00DC57F9" w:rsidRPr="00DC57F9" w:rsidRDefault="00DC57F9" w:rsidP="00DC57F9">
            <w:pPr>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 </w:t>
            </w:r>
          </w:p>
        </w:tc>
        <w:tc>
          <w:tcPr>
            <w:tcW w:w="800" w:type="pct"/>
            <w:hideMark/>
          </w:tcPr>
          <w:p w14:paraId="5115B8A1" w14:textId="77777777" w:rsidR="00DC57F9" w:rsidRPr="00DC57F9" w:rsidRDefault="00DC57F9" w:rsidP="00DC57F9">
            <w:pPr>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Failing</w:t>
            </w:r>
          </w:p>
        </w:tc>
        <w:tc>
          <w:tcPr>
            <w:tcW w:w="800" w:type="pct"/>
            <w:hideMark/>
          </w:tcPr>
          <w:p w14:paraId="4958CB70" w14:textId="77777777" w:rsidR="00DC57F9" w:rsidRPr="00DC57F9" w:rsidRDefault="00DC57F9" w:rsidP="00DC57F9">
            <w:pPr>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Below Average</w:t>
            </w:r>
          </w:p>
        </w:tc>
        <w:tc>
          <w:tcPr>
            <w:tcW w:w="800" w:type="pct"/>
            <w:hideMark/>
          </w:tcPr>
          <w:p w14:paraId="6E815516" w14:textId="77777777" w:rsidR="00DC57F9" w:rsidRPr="00DC57F9" w:rsidRDefault="00DC57F9" w:rsidP="00DC57F9">
            <w:pPr>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Average</w:t>
            </w:r>
          </w:p>
        </w:tc>
        <w:tc>
          <w:tcPr>
            <w:tcW w:w="800" w:type="pct"/>
            <w:hideMark/>
          </w:tcPr>
          <w:p w14:paraId="72AA1F2E" w14:textId="77777777" w:rsidR="00DC57F9" w:rsidRPr="00DC57F9" w:rsidRDefault="00DC57F9" w:rsidP="00DC57F9">
            <w:pPr>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Good-Very Good</w:t>
            </w:r>
          </w:p>
        </w:tc>
        <w:tc>
          <w:tcPr>
            <w:tcW w:w="800" w:type="pct"/>
            <w:hideMark/>
          </w:tcPr>
          <w:p w14:paraId="037B2106" w14:textId="77777777" w:rsidR="00DC57F9" w:rsidRPr="00DC57F9" w:rsidRDefault="00DC57F9" w:rsidP="00DC57F9">
            <w:pPr>
              <w:cnfStyle w:val="100000000000" w:firstRow="1" w:lastRow="0" w:firstColumn="0" w:lastColumn="0" w:oddVBand="0" w:evenVBand="0" w:oddHBand="0" w:evenHBand="0" w:firstRowFirstColumn="0" w:firstRowLastColumn="0" w:lastRowFirstColumn="0" w:lastRowLastColumn="0"/>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Excellent</w:t>
            </w:r>
          </w:p>
        </w:tc>
      </w:tr>
      <w:tr w:rsidR="00DC57F9" w:rsidRPr="00DC57F9" w14:paraId="5CC87C7C" w14:textId="77777777" w:rsidTr="00DC57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497788" w14:textId="77777777" w:rsidR="00DC57F9" w:rsidRPr="00DC57F9" w:rsidRDefault="00DC57F9" w:rsidP="00DC57F9">
            <w:pPr>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Analysis and Critical Thinking</w:t>
            </w:r>
          </w:p>
        </w:tc>
        <w:tc>
          <w:tcPr>
            <w:tcW w:w="0" w:type="auto"/>
            <w:hideMark/>
          </w:tcPr>
          <w:p w14:paraId="3B7B6A68"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0 </w:t>
            </w:r>
            <w:r w:rsidRPr="00DC57F9">
              <w:rPr>
                <w:rFonts w:ascii="inherit" w:eastAsia="Times New Roman" w:hAnsi="inherit" w:cs="Arial"/>
                <w:color w:val="666666"/>
                <w:sz w:val="19"/>
                <w:szCs w:val="19"/>
                <w:bdr w:val="none" w:sz="0" w:space="0" w:color="auto" w:frame="1"/>
              </w:rPr>
              <w:t>(0.00%)</w:t>
            </w:r>
            <w:r w:rsidRPr="00DC57F9">
              <w:rPr>
                <w:rFonts w:ascii="Arial" w:eastAsia="Times New Roman" w:hAnsi="Arial" w:cs="Arial"/>
                <w:color w:val="444444"/>
                <w:sz w:val="21"/>
                <w:szCs w:val="21"/>
              </w:rPr>
              <w:t> - 29.5 </w:t>
            </w:r>
            <w:r w:rsidRPr="00DC57F9">
              <w:rPr>
                <w:rFonts w:ascii="inherit" w:eastAsia="Times New Roman" w:hAnsi="inherit" w:cs="Arial"/>
                <w:color w:val="666666"/>
                <w:sz w:val="19"/>
                <w:szCs w:val="19"/>
                <w:bdr w:val="none" w:sz="0" w:space="0" w:color="auto" w:frame="1"/>
              </w:rPr>
              <w:t>(29.50%)</w:t>
            </w:r>
          </w:p>
          <w:p w14:paraId="08ADF4FF"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lacks analysis and/or argument</w:t>
            </w:r>
          </w:p>
        </w:tc>
        <w:tc>
          <w:tcPr>
            <w:tcW w:w="0" w:type="auto"/>
            <w:hideMark/>
          </w:tcPr>
          <w:p w14:paraId="149C8C9E"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30 </w:t>
            </w:r>
            <w:r w:rsidRPr="00DC57F9">
              <w:rPr>
                <w:rFonts w:ascii="inherit" w:eastAsia="Times New Roman" w:hAnsi="inherit" w:cs="Arial"/>
                <w:color w:val="666666"/>
                <w:sz w:val="19"/>
                <w:szCs w:val="19"/>
                <w:bdr w:val="none" w:sz="0" w:space="0" w:color="auto" w:frame="1"/>
              </w:rPr>
              <w:t>(30.00%)</w:t>
            </w:r>
            <w:r w:rsidRPr="00DC57F9">
              <w:rPr>
                <w:rFonts w:ascii="Arial" w:eastAsia="Times New Roman" w:hAnsi="Arial" w:cs="Arial"/>
                <w:color w:val="444444"/>
                <w:sz w:val="21"/>
                <w:szCs w:val="21"/>
              </w:rPr>
              <w:t> - 34.5 </w:t>
            </w:r>
            <w:r w:rsidRPr="00DC57F9">
              <w:rPr>
                <w:rFonts w:ascii="inherit" w:eastAsia="Times New Roman" w:hAnsi="inherit" w:cs="Arial"/>
                <w:color w:val="666666"/>
                <w:sz w:val="19"/>
                <w:szCs w:val="19"/>
                <w:bdr w:val="none" w:sz="0" w:space="0" w:color="auto" w:frame="1"/>
              </w:rPr>
              <w:t>(34.50%)</w:t>
            </w:r>
          </w:p>
          <w:p w14:paraId="54CB42CB"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limited analysis, largely descriptive or narrative-based a lack of originality the argument lacks clarity and/or is not substantiate with evidence</w:t>
            </w:r>
          </w:p>
        </w:tc>
        <w:tc>
          <w:tcPr>
            <w:tcW w:w="0" w:type="auto"/>
            <w:hideMark/>
          </w:tcPr>
          <w:p w14:paraId="14CE44D5"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35 </w:t>
            </w:r>
            <w:r w:rsidRPr="00DC57F9">
              <w:rPr>
                <w:rFonts w:ascii="inherit" w:eastAsia="Times New Roman" w:hAnsi="inherit" w:cs="Arial"/>
                <w:color w:val="666666"/>
                <w:sz w:val="19"/>
                <w:szCs w:val="19"/>
                <w:bdr w:val="none" w:sz="0" w:space="0" w:color="auto" w:frame="1"/>
              </w:rPr>
              <w:t>(35.00%)</w:t>
            </w:r>
            <w:r w:rsidRPr="00DC57F9">
              <w:rPr>
                <w:rFonts w:ascii="Arial" w:eastAsia="Times New Roman" w:hAnsi="Arial" w:cs="Arial"/>
                <w:color w:val="444444"/>
                <w:sz w:val="21"/>
                <w:szCs w:val="21"/>
              </w:rPr>
              <w:t> - 39.5 </w:t>
            </w:r>
            <w:r w:rsidRPr="00DC57F9">
              <w:rPr>
                <w:rFonts w:ascii="inherit" w:eastAsia="Times New Roman" w:hAnsi="inherit" w:cs="Arial"/>
                <w:color w:val="666666"/>
                <w:sz w:val="19"/>
                <w:szCs w:val="19"/>
                <w:bdr w:val="none" w:sz="0" w:space="0" w:color="auto" w:frame="1"/>
              </w:rPr>
              <w:t>(39.50%)</w:t>
            </w:r>
          </w:p>
          <w:p w14:paraId="4833661C"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largely relevant to the question or assignment analytical, but may tend towards description or narrative show limited evidence of independent thought</w:t>
            </w:r>
          </w:p>
        </w:tc>
        <w:tc>
          <w:tcPr>
            <w:tcW w:w="0" w:type="auto"/>
            <w:hideMark/>
          </w:tcPr>
          <w:p w14:paraId="76E12BFE"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40 </w:t>
            </w:r>
            <w:r w:rsidRPr="00DC57F9">
              <w:rPr>
                <w:rFonts w:ascii="inherit" w:eastAsia="Times New Roman" w:hAnsi="inherit" w:cs="Arial"/>
                <w:color w:val="666666"/>
                <w:sz w:val="19"/>
                <w:szCs w:val="19"/>
                <w:bdr w:val="none" w:sz="0" w:space="0" w:color="auto" w:frame="1"/>
              </w:rPr>
              <w:t>(40.00%)</w:t>
            </w:r>
            <w:r w:rsidRPr="00DC57F9">
              <w:rPr>
                <w:rFonts w:ascii="Arial" w:eastAsia="Times New Roman" w:hAnsi="Arial" w:cs="Arial"/>
                <w:color w:val="444444"/>
                <w:sz w:val="21"/>
                <w:szCs w:val="21"/>
              </w:rPr>
              <w:t> - 44.5 </w:t>
            </w:r>
            <w:r w:rsidRPr="00DC57F9">
              <w:rPr>
                <w:rFonts w:ascii="inherit" w:eastAsia="Times New Roman" w:hAnsi="inherit" w:cs="Arial"/>
                <w:color w:val="666666"/>
                <w:sz w:val="19"/>
                <w:szCs w:val="19"/>
                <w:bdr w:val="none" w:sz="0" w:space="0" w:color="auto" w:frame="1"/>
              </w:rPr>
              <w:t>(44.50%)</w:t>
            </w:r>
          </w:p>
          <w:p w14:paraId="376197B9"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clear signs of insight and consistent analysis, addressing directly the question or issues that have been set and providing a discussion that is not just descriptive - not only what happened but why it did so, or with what consequences evidence and example should serve and support the argument, but not swamp it with detail</w:t>
            </w:r>
          </w:p>
        </w:tc>
        <w:tc>
          <w:tcPr>
            <w:tcW w:w="0" w:type="auto"/>
            <w:hideMark/>
          </w:tcPr>
          <w:p w14:paraId="36067624"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45 </w:t>
            </w:r>
            <w:r w:rsidRPr="00DC57F9">
              <w:rPr>
                <w:rFonts w:ascii="inherit" w:eastAsia="Times New Roman" w:hAnsi="inherit" w:cs="Arial"/>
                <w:color w:val="666666"/>
                <w:sz w:val="19"/>
                <w:szCs w:val="19"/>
                <w:bdr w:val="none" w:sz="0" w:space="0" w:color="auto" w:frame="1"/>
              </w:rPr>
              <w:t>(45.00%)</w:t>
            </w:r>
            <w:r w:rsidRPr="00DC57F9">
              <w:rPr>
                <w:rFonts w:ascii="Arial" w:eastAsia="Times New Roman" w:hAnsi="Arial" w:cs="Arial"/>
                <w:color w:val="444444"/>
                <w:sz w:val="21"/>
                <w:szCs w:val="21"/>
              </w:rPr>
              <w:t> - 50 </w:t>
            </w:r>
            <w:r w:rsidRPr="00DC57F9">
              <w:rPr>
                <w:rFonts w:ascii="inherit" w:eastAsia="Times New Roman" w:hAnsi="inherit" w:cs="Arial"/>
                <w:color w:val="666666"/>
                <w:sz w:val="19"/>
                <w:szCs w:val="19"/>
                <w:bdr w:val="none" w:sz="0" w:space="0" w:color="auto" w:frame="1"/>
              </w:rPr>
              <w:t>(50.00%)</w:t>
            </w:r>
          </w:p>
          <w:p w14:paraId="30EF0611"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command an excellent range of knowledge be consistently analytical to a high level have a logical and coherent argument, well substantiated with evidence show independence of thought</w:t>
            </w:r>
          </w:p>
        </w:tc>
      </w:tr>
      <w:tr w:rsidR="00DC57F9" w:rsidRPr="00DC57F9" w14:paraId="1466773C" w14:textId="77777777" w:rsidTr="00DC57F9">
        <w:tc>
          <w:tcPr>
            <w:cnfStyle w:val="001000000000" w:firstRow="0" w:lastRow="0" w:firstColumn="1" w:lastColumn="0" w:oddVBand="0" w:evenVBand="0" w:oddHBand="0" w:evenHBand="0" w:firstRowFirstColumn="0" w:firstRowLastColumn="0" w:lastRowFirstColumn="0" w:lastRowLastColumn="0"/>
            <w:tcW w:w="0" w:type="auto"/>
            <w:hideMark/>
          </w:tcPr>
          <w:p w14:paraId="125C97BD" w14:textId="77777777" w:rsidR="00DC57F9" w:rsidRPr="00DC57F9" w:rsidRDefault="00DC57F9" w:rsidP="00DC57F9">
            <w:pPr>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t>Task Achievement</w:t>
            </w:r>
          </w:p>
        </w:tc>
        <w:tc>
          <w:tcPr>
            <w:tcW w:w="0" w:type="auto"/>
            <w:hideMark/>
          </w:tcPr>
          <w:p w14:paraId="0535D65A"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0 </w:t>
            </w:r>
            <w:r w:rsidRPr="00DC57F9">
              <w:rPr>
                <w:rFonts w:ascii="inherit" w:eastAsia="Times New Roman" w:hAnsi="inherit" w:cs="Arial"/>
                <w:color w:val="666666"/>
                <w:sz w:val="19"/>
                <w:szCs w:val="19"/>
                <w:bdr w:val="none" w:sz="0" w:space="0" w:color="auto" w:frame="1"/>
              </w:rPr>
              <w:t>(0.00%)</w:t>
            </w:r>
            <w:r w:rsidRPr="00DC57F9">
              <w:rPr>
                <w:rFonts w:ascii="Arial" w:eastAsia="Times New Roman" w:hAnsi="Arial" w:cs="Arial"/>
                <w:color w:val="444444"/>
                <w:sz w:val="21"/>
                <w:szCs w:val="21"/>
              </w:rPr>
              <w:t> - 17.7 </w:t>
            </w:r>
            <w:r w:rsidRPr="00DC57F9">
              <w:rPr>
                <w:rFonts w:ascii="inherit" w:eastAsia="Times New Roman" w:hAnsi="inherit" w:cs="Arial"/>
                <w:color w:val="666666"/>
                <w:sz w:val="19"/>
                <w:szCs w:val="19"/>
                <w:bdr w:val="none" w:sz="0" w:space="0" w:color="auto" w:frame="1"/>
              </w:rPr>
              <w:t>(17.70%)</w:t>
            </w:r>
          </w:p>
          <w:p w14:paraId="7D6CE002"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little or no relevance to the question little or no knowledge of the material derivative or plagiarized an incomplete or no bibliography poor presentation does not conform to the relevant style guide</w:t>
            </w:r>
          </w:p>
        </w:tc>
        <w:tc>
          <w:tcPr>
            <w:tcW w:w="0" w:type="auto"/>
            <w:hideMark/>
          </w:tcPr>
          <w:p w14:paraId="54DA9819"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18 </w:t>
            </w:r>
            <w:r w:rsidRPr="00DC57F9">
              <w:rPr>
                <w:rFonts w:ascii="inherit" w:eastAsia="Times New Roman" w:hAnsi="inherit" w:cs="Arial"/>
                <w:color w:val="666666"/>
                <w:sz w:val="19"/>
                <w:szCs w:val="19"/>
                <w:bdr w:val="none" w:sz="0" w:space="0" w:color="auto" w:frame="1"/>
              </w:rPr>
              <w:t>(18.00%)</w:t>
            </w:r>
            <w:r w:rsidRPr="00DC57F9">
              <w:rPr>
                <w:rFonts w:ascii="Arial" w:eastAsia="Times New Roman" w:hAnsi="Arial" w:cs="Arial"/>
                <w:color w:val="444444"/>
                <w:sz w:val="21"/>
                <w:szCs w:val="21"/>
              </w:rPr>
              <w:t> - 20.7 </w:t>
            </w:r>
            <w:r w:rsidRPr="00DC57F9">
              <w:rPr>
                <w:rFonts w:ascii="inherit" w:eastAsia="Times New Roman" w:hAnsi="inherit" w:cs="Arial"/>
                <w:color w:val="666666"/>
                <w:sz w:val="19"/>
                <w:szCs w:val="19"/>
                <w:bdr w:val="none" w:sz="0" w:space="0" w:color="auto" w:frame="1"/>
              </w:rPr>
              <w:t>(20.70%)</w:t>
            </w:r>
          </w:p>
          <w:p w14:paraId="6109DC29"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some irrelevance or generalization in the response limited acquaintance with basic sources a partial or incomplete bibliography</w:t>
            </w:r>
          </w:p>
        </w:tc>
        <w:tc>
          <w:tcPr>
            <w:tcW w:w="0" w:type="auto"/>
            <w:hideMark/>
          </w:tcPr>
          <w:p w14:paraId="524FEC02"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21 </w:t>
            </w:r>
            <w:r w:rsidRPr="00DC57F9">
              <w:rPr>
                <w:rFonts w:ascii="inherit" w:eastAsia="Times New Roman" w:hAnsi="inherit" w:cs="Arial"/>
                <w:color w:val="666666"/>
                <w:sz w:val="19"/>
                <w:szCs w:val="19"/>
                <w:bdr w:val="none" w:sz="0" w:space="0" w:color="auto" w:frame="1"/>
              </w:rPr>
              <w:t>(21.00%)</w:t>
            </w:r>
            <w:r w:rsidRPr="00DC57F9">
              <w:rPr>
                <w:rFonts w:ascii="Arial" w:eastAsia="Times New Roman" w:hAnsi="Arial" w:cs="Arial"/>
                <w:color w:val="444444"/>
                <w:sz w:val="21"/>
                <w:szCs w:val="21"/>
              </w:rPr>
              <w:t> - 23.7 </w:t>
            </w:r>
            <w:r w:rsidRPr="00DC57F9">
              <w:rPr>
                <w:rFonts w:ascii="inherit" w:eastAsia="Times New Roman" w:hAnsi="inherit" w:cs="Arial"/>
                <w:color w:val="666666"/>
                <w:sz w:val="19"/>
                <w:szCs w:val="19"/>
                <w:bdr w:val="none" w:sz="0" w:space="0" w:color="auto" w:frame="1"/>
              </w:rPr>
              <w:t>(23.70%)</w:t>
            </w:r>
          </w:p>
          <w:p w14:paraId="5F1DDDC5"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demonstrate adequate knowledge of the material demonstrate little evidence of reading outside seminars and lectures provides a reasonable bibliography for essays.</w:t>
            </w:r>
          </w:p>
        </w:tc>
        <w:tc>
          <w:tcPr>
            <w:tcW w:w="0" w:type="auto"/>
            <w:hideMark/>
          </w:tcPr>
          <w:p w14:paraId="17D1AEA1"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24 </w:t>
            </w:r>
            <w:r w:rsidRPr="00DC57F9">
              <w:rPr>
                <w:rFonts w:ascii="inherit" w:eastAsia="Times New Roman" w:hAnsi="inherit" w:cs="Arial"/>
                <w:color w:val="666666"/>
                <w:sz w:val="19"/>
                <w:szCs w:val="19"/>
                <w:bdr w:val="none" w:sz="0" w:space="0" w:color="auto" w:frame="1"/>
              </w:rPr>
              <w:t>(24.00%)</w:t>
            </w:r>
            <w:r w:rsidRPr="00DC57F9">
              <w:rPr>
                <w:rFonts w:ascii="Arial" w:eastAsia="Times New Roman" w:hAnsi="Arial" w:cs="Arial"/>
                <w:color w:val="444444"/>
                <w:sz w:val="21"/>
                <w:szCs w:val="21"/>
              </w:rPr>
              <w:t> - 26.7 </w:t>
            </w:r>
            <w:r w:rsidRPr="00DC57F9">
              <w:rPr>
                <w:rFonts w:ascii="inherit" w:eastAsia="Times New Roman" w:hAnsi="inherit" w:cs="Arial"/>
                <w:color w:val="666666"/>
                <w:sz w:val="19"/>
                <w:szCs w:val="19"/>
                <w:bdr w:val="none" w:sz="0" w:space="0" w:color="auto" w:frame="1"/>
              </w:rPr>
              <w:t>(26.70%)</w:t>
            </w:r>
          </w:p>
          <w:p w14:paraId="622504B8"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show a good familiarity with a range of sources; demonstrate evidence of reading outside lectures and seminars it should be directly relevant to the question or assignment follows the appropriate style guide and all formatting rules provide a full bibliography for essays</w:t>
            </w:r>
          </w:p>
        </w:tc>
        <w:tc>
          <w:tcPr>
            <w:tcW w:w="0" w:type="auto"/>
            <w:hideMark/>
          </w:tcPr>
          <w:p w14:paraId="4132E375"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27 </w:t>
            </w:r>
            <w:r w:rsidRPr="00DC57F9">
              <w:rPr>
                <w:rFonts w:ascii="inherit" w:eastAsia="Times New Roman" w:hAnsi="inherit" w:cs="Arial"/>
                <w:color w:val="666666"/>
                <w:sz w:val="19"/>
                <w:szCs w:val="19"/>
                <w:bdr w:val="none" w:sz="0" w:space="0" w:color="auto" w:frame="1"/>
              </w:rPr>
              <w:t>(27.00%)</w:t>
            </w:r>
            <w:r w:rsidRPr="00DC57F9">
              <w:rPr>
                <w:rFonts w:ascii="Arial" w:eastAsia="Times New Roman" w:hAnsi="Arial" w:cs="Arial"/>
                <w:color w:val="444444"/>
                <w:sz w:val="21"/>
                <w:szCs w:val="21"/>
              </w:rPr>
              <w:t> - 30 </w:t>
            </w:r>
            <w:r w:rsidRPr="00DC57F9">
              <w:rPr>
                <w:rFonts w:ascii="inherit" w:eastAsia="Times New Roman" w:hAnsi="inherit" w:cs="Arial"/>
                <w:color w:val="666666"/>
                <w:sz w:val="19"/>
                <w:szCs w:val="19"/>
                <w:bdr w:val="none" w:sz="0" w:space="0" w:color="auto" w:frame="1"/>
              </w:rPr>
              <w:t>(30.00%)</w:t>
            </w:r>
          </w:p>
          <w:p w14:paraId="584CC676" w14:textId="77777777" w:rsidR="00DC57F9" w:rsidRPr="00DC57F9" w:rsidRDefault="00DC57F9" w:rsidP="00DC57F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directly relevant to the subtleties of the question or assignment provide a full bibliography in the case of essays. show a good familiarity with a range of sources; demonstrate evidence of reading outside lectures and seminars follows the appropriate style guide and all formatting rules</w:t>
            </w:r>
          </w:p>
        </w:tc>
      </w:tr>
      <w:tr w:rsidR="00DC57F9" w:rsidRPr="00DC57F9" w14:paraId="59DCD30F" w14:textId="77777777" w:rsidTr="00DC57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F8EE85" w14:textId="77777777" w:rsidR="00DC57F9" w:rsidRPr="00DC57F9" w:rsidRDefault="00DC57F9" w:rsidP="00DC57F9">
            <w:pPr>
              <w:rPr>
                <w:rFonts w:ascii="inherit" w:eastAsia="Times New Roman" w:hAnsi="inherit" w:cs="Times New Roman"/>
                <w:color w:val="45586F"/>
                <w:sz w:val="21"/>
                <w:szCs w:val="21"/>
              </w:rPr>
            </w:pPr>
            <w:r w:rsidRPr="00DC57F9">
              <w:rPr>
                <w:rFonts w:ascii="inherit" w:eastAsia="Times New Roman" w:hAnsi="inherit" w:cs="Times New Roman"/>
                <w:color w:val="45586F"/>
                <w:sz w:val="21"/>
                <w:szCs w:val="21"/>
              </w:rPr>
              <w:lastRenderedPageBreak/>
              <w:t>Mechanics</w:t>
            </w:r>
          </w:p>
        </w:tc>
        <w:tc>
          <w:tcPr>
            <w:tcW w:w="0" w:type="auto"/>
            <w:hideMark/>
          </w:tcPr>
          <w:p w14:paraId="1DE34739"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0 </w:t>
            </w:r>
            <w:r w:rsidRPr="00DC57F9">
              <w:rPr>
                <w:rFonts w:ascii="inherit" w:eastAsia="Times New Roman" w:hAnsi="inherit" w:cs="Arial"/>
                <w:color w:val="666666"/>
                <w:sz w:val="19"/>
                <w:szCs w:val="19"/>
                <w:bdr w:val="none" w:sz="0" w:space="0" w:color="auto" w:frame="1"/>
              </w:rPr>
              <w:t>(0.00%)</w:t>
            </w:r>
            <w:r w:rsidRPr="00DC57F9">
              <w:rPr>
                <w:rFonts w:ascii="Arial" w:eastAsia="Times New Roman" w:hAnsi="Arial" w:cs="Arial"/>
                <w:color w:val="444444"/>
                <w:sz w:val="21"/>
                <w:szCs w:val="21"/>
              </w:rPr>
              <w:t> - 11.8 </w:t>
            </w:r>
            <w:r w:rsidRPr="00DC57F9">
              <w:rPr>
                <w:rFonts w:ascii="inherit" w:eastAsia="Times New Roman" w:hAnsi="inherit" w:cs="Arial"/>
                <w:color w:val="666666"/>
                <w:sz w:val="19"/>
                <w:szCs w:val="19"/>
                <w:bdr w:val="none" w:sz="0" w:space="0" w:color="auto" w:frame="1"/>
              </w:rPr>
              <w:t>(11.80%)</w:t>
            </w:r>
          </w:p>
          <w:p w14:paraId="3330268E"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errors in grammar and punctuation predominate and distort the meaning limited control of word formation and/or spelling; errors may cause strain for the reader errors in lexical items may severely distort the message</w:t>
            </w:r>
          </w:p>
        </w:tc>
        <w:tc>
          <w:tcPr>
            <w:tcW w:w="0" w:type="auto"/>
            <w:hideMark/>
          </w:tcPr>
          <w:p w14:paraId="5943EF0D"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12 </w:t>
            </w:r>
            <w:r w:rsidRPr="00DC57F9">
              <w:rPr>
                <w:rFonts w:ascii="inherit" w:eastAsia="Times New Roman" w:hAnsi="inherit" w:cs="Arial"/>
                <w:color w:val="666666"/>
                <w:sz w:val="19"/>
                <w:szCs w:val="19"/>
                <w:bdr w:val="none" w:sz="0" w:space="0" w:color="auto" w:frame="1"/>
              </w:rPr>
              <w:t>(12.00%)</w:t>
            </w:r>
            <w:r w:rsidRPr="00DC57F9">
              <w:rPr>
                <w:rFonts w:ascii="Arial" w:eastAsia="Times New Roman" w:hAnsi="Arial" w:cs="Arial"/>
                <w:color w:val="444444"/>
                <w:sz w:val="21"/>
                <w:szCs w:val="21"/>
              </w:rPr>
              <w:t> - 13.8 </w:t>
            </w:r>
            <w:r w:rsidRPr="00DC57F9">
              <w:rPr>
                <w:rFonts w:ascii="inherit" w:eastAsia="Times New Roman" w:hAnsi="inherit" w:cs="Arial"/>
                <w:color w:val="666666"/>
                <w:sz w:val="19"/>
                <w:szCs w:val="19"/>
                <w:bdr w:val="none" w:sz="0" w:space="0" w:color="auto" w:frame="1"/>
              </w:rPr>
              <w:t>(13.80%)</w:t>
            </w:r>
          </w:p>
          <w:p w14:paraId="1E369AEB"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some structures are accurate but errors predominate, and punctuation is often faulty may make frequent grammatical errors and punctuation may be faulty; errors can cause some difficulty for the reader uses a limited range of vocabulary, but this is minimally adequate for the task may make noticeable errors in spelling and/or word formation that may cause some difficulty for the reader</w:t>
            </w:r>
          </w:p>
        </w:tc>
        <w:tc>
          <w:tcPr>
            <w:tcW w:w="0" w:type="auto"/>
            <w:hideMark/>
          </w:tcPr>
          <w:p w14:paraId="2FE1F101"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14 </w:t>
            </w:r>
            <w:r w:rsidRPr="00DC57F9">
              <w:rPr>
                <w:rFonts w:ascii="inherit" w:eastAsia="Times New Roman" w:hAnsi="inherit" w:cs="Arial"/>
                <w:color w:val="666666"/>
                <w:sz w:val="19"/>
                <w:szCs w:val="19"/>
                <w:bdr w:val="none" w:sz="0" w:space="0" w:color="auto" w:frame="1"/>
              </w:rPr>
              <w:t>(14.00%)</w:t>
            </w:r>
            <w:r w:rsidRPr="00DC57F9">
              <w:rPr>
                <w:rFonts w:ascii="Arial" w:eastAsia="Times New Roman" w:hAnsi="Arial" w:cs="Arial"/>
                <w:color w:val="444444"/>
                <w:sz w:val="21"/>
                <w:szCs w:val="21"/>
              </w:rPr>
              <w:t> - 15.8 </w:t>
            </w:r>
            <w:r w:rsidRPr="00DC57F9">
              <w:rPr>
                <w:rFonts w:ascii="inherit" w:eastAsia="Times New Roman" w:hAnsi="inherit" w:cs="Arial"/>
                <w:color w:val="666666"/>
                <w:sz w:val="19"/>
                <w:szCs w:val="19"/>
                <w:bdr w:val="none" w:sz="0" w:space="0" w:color="auto" w:frame="1"/>
              </w:rPr>
              <w:t>(15.80%)</w:t>
            </w:r>
          </w:p>
          <w:p w14:paraId="09E77FB8"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be well written but with occasional lapses in spelling and punctuation uses a variety of complex structures makes some errors in grammar and punctuation but they rarely reduce communication</w:t>
            </w:r>
          </w:p>
        </w:tc>
        <w:tc>
          <w:tcPr>
            <w:tcW w:w="0" w:type="auto"/>
            <w:hideMark/>
          </w:tcPr>
          <w:p w14:paraId="111B6CD8"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16 </w:t>
            </w:r>
            <w:r w:rsidRPr="00DC57F9">
              <w:rPr>
                <w:rFonts w:ascii="inherit" w:eastAsia="Times New Roman" w:hAnsi="inherit" w:cs="Arial"/>
                <w:color w:val="666666"/>
                <w:sz w:val="19"/>
                <w:szCs w:val="19"/>
                <w:bdr w:val="none" w:sz="0" w:space="0" w:color="auto" w:frame="1"/>
              </w:rPr>
              <w:t>(16.00%)</w:t>
            </w:r>
            <w:r w:rsidRPr="00DC57F9">
              <w:rPr>
                <w:rFonts w:ascii="Arial" w:eastAsia="Times New Roman" w:hAnsi="Arial" w:cs="Arial"/>
                <w:color w:val="444444"/>
                <w:sz w:val="21"/>
                <w:szCs w:val="21"/>
              </w:rPr>
              <w:t> - 17.8 </w:t>
            </w:r>
            <w:r w:rsidRPr="00DC57F9">
              <w:rPr>
                <w:rFonts w:ascii="inherit" w:eastAsia="Times New Roman" w:hAnsi="inherit" w:cs="Arial"/>
                <w:color w:val="666666"/>
                <w:sz w:val="19"/>
                <w:szCs w:val="19"/>
                <w:bdr w:val="none" w:sz="0" w:space="0" w:color="auto" w:frame="1"/>
              </w:rPr>
              <w:t>(17.80%)</w:t>
            </w:r>
          </w:p>
          <w:p w14:paraId="642B5A61"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 xml:space="preserve">be well-written and clearly presented uses a wide range of structures the majority of sentences are error-free makes only very occasional errors or </w:t>
            </w:r>
            <w:proofErr w:type="spellStart"/>
            <w:r w:rsidRPr="00DC57F9">
              <w:rPr>
                <w:rFonts w:ascii="Arial" w:eastAsia="Times New Roman" w:hAnsi="Arial" w:cs="Arial"/>
                <w:color w:val="444444"/>
                <w:sz w:val="21"/>
                <w:szCs w:val="21"/>
              </w:rPr>
              <w:t>inappropriacies</w:t>
            </w:r>
            <w:proofErr w:type="spellEnd"/>
            <w:r w:rsidRPr="00DC57F9">
              <w:rPr>
                <w:rFonts w:ascii="Arial" w:eastAsia="Times New Roman" w:hAnsi="Arial" w:cs="Arial"/>
                <w:color w:val="444444"/>
                <w:sz w:val="21"/>
                <w:szCs w:val="21"/>
              </w:rPr>
              <w:t xml:space="preserve"> uses a wide range of vocabulary fluently and flexibly to convey precise meanings skillfully uses uncommon lexical items but there may be occasional inaccuracies in word choice and collocation produces rare errors in spelling and/or word formation</w:t>
            </w:r>
          </w:p>
        </w:tc>
        <w:tc>
          <w:tcPr>
            <w:tcW w:w="0" w:type="auto"/>
            <w:hideMark/>
          </w:tcPr>
          <w:p w14:paraId="6E37391E"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inherit" w:eastAsia="Times New Roman" w:hAnsi="inherit" w:cs="Arial"/>
                <w:color w:val="444444"/>
                <w:sz w:val="21"/>
                <w:szCs w:val="21"/>
                <w:bdr w:val="none" w:sz="0" w:space="0" w:color="auto" w:frame="1"/>
              </w:rPr>
              <w:t>Points Range:</w:t>
            </w:r>
            <w:r w:rsidRPr="00DC57F9">
              <w:rPr>
                <w:rFonts w:ascii="Arial" w:eastAsia="Times New Roman" w:hAnsi="Arial" w:cs="Arial"/>
                <w:color w:val="444444"/>
                <w:sz w:val="21"/>
                <w:szCs w:val="21"/>
              </w:rPr>
              <w:t>18 </w:t>
            </w:r>
            <w:r w:rsidRPr="00DC57F9">
              <w:rPr>
                <w:rFonts w:ascii="inherit" w:eastAsia="Times New Roman" w:hAnsi="inherit" w:cs="Arial"/>
                <w:color w:val="666666"/>
                <w:sz w:val="19"/>
                <w:szCs w:val="19"/>
                <w:bdr w:val="none" w:sz="0" w:space="0" w:color="auto" w:frame="1"/>
              </w:rPr>
              <w:t>(18.00%)</w:t>
            </w:r>
            <w:r w:rsidRPr="00DC57F9">
              <w:rPr>
                <w:rFonts w:ascii="Arial" w:eastAsia="Times New Roman" w:hAnsi="Arial" w:cs="Arial"/>
                <w:color w:val="444444"/>
                <w:sz w:val="21"/>
                <w:szCs w:val="21"/>
              </w:rPr>
              <w:t> - 20 </w:t>
            </w:r>
            <w:r w:rsidRPr="00DC57F9">
              <w:rPr>
                <w:rFonts w:ascii="inherit" w:eastAsia="Times New Roman" w:hAnsi="inherit" w:cs="Arial"/>
                <w:color w:val="666666"/>
                <w:sz w:val="19"/>
                <w:szCs w:val="19"/>
                <w:bdr w:val="none" w:sz="0" w:space="0" w:color="auto" w:frame="1"/>
              </w:rPr>
              <w:t>(20.00%)</w:t>
            </w:r>
          </w:p>
          <w:p w14:paraId="579713BB" w14:textId="77777777" w:rsidR="00DC57F9" w:rsidRPr="00DC57F9" w:rsidRDefault="00DC57F9" w:rsidP="00DC57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444444"/>
                <w:sz w:val="21"/>
                <w:szCs w:val="21"/>
              </w:rPr>
            </w:pPr>
            <w:r w:rsidRPr="00DC57F9">
              <w:rPr>
                <w:rFonts w:ascii="Arial" w:eastAsia="Times New Roman" w:hAnsi="Arial" w:cs="Arial"/>
                <w:color w:val="444444"/>
                <w:sz w:val="21"/>
                <w:szCs w:val="21"/>
              </w:rPr>
              <w:t>well-written and clearly presented uses a wide range of structures with full flexibility and accuracy; rare minor errors occur only as ‘slips’ uses a wide range of vocabulary with very natural and sophisticated control of lexical features uses cohesion in such a way that it attracts no attention</w:t>
            </w:r>
          </w:p>
        </w:tc>
      </w:tr>
    </w:tbl>
    <w:p w14:paraId="0799D665" w14:textId="77777777" w:rsidR="00DC57F9" w:rsidRPr="00DC57F9" w:rsidRDefault="00DC57F9" w:rsidP="00DC57F9">
      <w:pPr>
        <w:shd w:val="clear" w:color="auto" w:fill="FFFFFF"/>
        <w:spacing w:after="60" w:line="240" w:lineRule="auto"/>
        <w:ind w:right="-60"/>
        <w:outlineLvl w:val="2"/>
        <w:rPr>
          <w:rFonts w:ascii="inherit" w:eastAsia="Times New Roman" w:hAnsi="inherit" w:cs="Arial"/>
          <w:color w:val="666666"/>
          <w:sz w:val="23"/>
          <w:szCs w:val="23"/>
        </w:rPr>
      </w:pPr>
      <w:proofErr w:type="spellStart"/>
      <w:proofErr w:type="gramStart"/>
      <w:r w:rsidRPr="00DC57F9">
        <w:rPr>
          <w:rFonts w:ascii="inherit" w:eastAsia="Times New Roman" w:hAnsi="inherit" w:cs="Arial"/>
          <w:color w:val="666666"/>
          <w:sz w:val="23"/>
          <w:szCs w:val="23"/>
        </w:rPr>
        <w:t>Name:</w:t>
      </w:r>
      <w:r w:rsidRPr="00DC57F9">
        <w:rPr>
          <w:rFonts w:ascii="inherit" w:eastAsia="Times New Roman" w:hAnsi="inherit" w:cs="Arial"/>
          <w:b/>
          <w:bCs/>
          <w:color w:val="000000"/>
          <w:sz w:val="23"/>
          <w:szCs w:val="23"/>
          <w:bdr w:val="none" w:sz="0" w:space="0" w:color="auto" w:frame="1"/>
        </w:rPr>
        <w:t>Final</w:t>
      </w:r>
      <w:proofErr w:type="spellEnd"/>
      <w:proofErr w:type="gramEnd"/>
      <w:r w:rsidRPr="00DC57F9">
        <w:rPr>
          <w:rFonts w:ascii="inherit" w:eastAsia="Times New Roman" w:hAnsi="inherit" w:cs="Arial"/>
          <w:b/>
          <w:bCs/>
          <w:color w:val="000000"/>
          <w:sz w:val="23"/>
          <w:szCs w:val="23"/>
          <w:bdr w:val="none" w:sz="0" w:space="0" w:color="auto" w:frame="1"/>
        </w:rPr>
        <w:t xml:space="preserve"> Project Rubric</w:t>
      </w:r>
    </w:p>
    <w:p w14:paraId="533C713D" w14:textId="77777777" w:rsidR="000116F0" w:rsidRPr="00DC57F9" w:rsidRDefault="000116F0">
      <w:pPr>
        <w:rPr>
          <w:rFonts w:ascii="Times New Roman" w:hAnsi="Times New Roman" w:cs="Times New Roman"/>
          <w:sz w:val="24"/>
          <w:szCs w:val="24"/>
        </w:rPr>
      </w:pPr>
    </w:p>
    <w:sectPr w:rsidR="000116F0" w:rsidRPr="00DC5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929C7"/>
    <w:multiLevelType w:val="multilevel"/>
    <w:tmpl w:val="D0EEF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7F9"/>
    <w:rsid w:val="000116F0"/>
    <w:rsid w:val="00DC5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C0271"/>
  <w15:chartTrackingRefBased/>
  <w15:docId w15:val="{F946D3D2-B9EF-45ED-8866-70028D83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C57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57F9"/>
    <w:rPr>
      <w:rFonts w:ascii="Times New Roman" w:eastAsia="Times New Roman" w:hAnsi="Times New Roman" w:cs="Times New Roman"/>
      <w:b/>
      <w:bCs/>
      <w:sz w:val="27"/>
      <w:szCs w:val="27"/>
    </w:rPr>
  </w:style>
  <w:style w:type="paragraph" w:customStyle="1" w:styleId="taskbuttondiv">
    <w:name w:val="taskbuttondiv"/>
    <w:basedOn w:val="Normal"/>
    <w:rsid w:val="00DC57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DC57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57F9"/>
    <w:rPr>
      <w:color w:val="0000FF"/>
      <w:u w:val="single"/>
    </w:rPr>
  </w:style>
  <w:style w:type="character" w:customStyle="1" w:styleId="hideoff">
    <w:name w:val="hideoff"/>
    <w:basedOn w:val="DefaultParagraphFont"/>
    <w:rsid w:val="00DC57F9"/>
  </w:style>
  <w:style w:type="character" w:customStyle="1" w:styleId="rangepercent">
    <w:name w:val="rangepercent"/>
    <w:basedOn w:val="DefaultParagraphFont"/>
    <w:rsid w:val="00DC57F9"/>
  </w:style>
  <w:style w:type="paragraph" w:styleId="z-TopofForm">
    <w:name w:val="HTML Top of Form"/>
    <w:basedOn w:val="Normal"/>
    <w:next w:val="Normal"/>
    <w:link w:val="z-TopofFormChar"/>
    <w:hidden/>
    <w:uiPriority w:val="99"/>
    <w:semiHidden/>
    <w:unhideWhenUsed/>
    <w:rsid w:val="00DC57F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C57F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C57F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C57F9"/>
    <w:rPr>
      <w:rFonts w:ascii="Arial" w:hAnsi="Arial" w:cs="Arial"/>
      <w:vanish/>
      <w:sz w:val="16"/>
      <w:szCs w:val="16"/>
    </w:rPr>
  </w:style>
  <w:style w:type="table" w:styleId="PlainTable1">
    <w:name w:val="Plain Table 1"/>
    <w:basedOn w:val="TableNormal"/>
    <w:uiPriority w:val="41"/>
    <w:rsid w:val="00DC57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392448">
      <w:bodyDiv w:val="1"/>
      <w:marLeft w:val="0"/>
      <w:marRight w:val="0"/>
      <w:marTop w:val="0"/>
      <w:marBottom w:val="0"/>
      <w:divBdr>
        <w:top w:val="none" w:sz="0" w:space="0" w:color="auto"/>
        <w:left w:val="none" w:sz="0" w:space="0" w:color="auto"/>
        <w:bottom w:val="none" w:sz="0" w:space="0" w:color="auto"/>
        <w:right w:val="none" w:sz="0" w:space="0" w:color="auto"/>
      </w:divBdr>
      <w:divsChild>
        <w:div w:id="1253859065">
          <w:marLeft w:val="0"/>
          <w:marRight w:val="0"/>
          <w:marTop w:val="0"/>
          <w:marBottom w:val="0"/>
          <w:divBdr>
            <w:top w:val="none" w:sz="0" w:space="0" w:color="auto"/>
            <w:left w:val="none" w:sz="0" w:space="0" w:color="auto"/>
            <w:bottom w:val="none" w:sz="0" w:space="0" w:color="auto"/>
            <w:right w:val="none" w:sz="0" w:space="0" w:color="auto"/>
          </w:divBdr>
          <w:divsChild>
            <w:div w:id="1773436755">
              <w:marLeft w:val="-180"/>
              <w:marRight w:val="-180"/>
              <w:marTop w:val="0"/>
              <w:marBottom w:val="0"/>
              <w:divBdr>
                <w:top w:val="none" w:sz="0" w:space="0" w:color="auto"/>
                <w:left w:val="none" w:sz="0" w:space="0" w:color="auto"/>
                <w:bottom w:val="none" w:sz="0" w:space="0" w:color="auto"/>
                <w:right w:val="none" w:sz="0" w:space="0" w:color="auto"/>
              </w:divBdr>
              <w:divsChild>
                <w:div w:id="610361995">
                  <w:marLeft w:val="0"/>
                  <w:marRight w:val="60"/>
                  <w:marTop w:val="0"/>
                  <w:marBottom w:val="60"/>
                  <w:divBdr>
                    <w:top w:val="none" w:sz="0" w:space="0" w:color="auto"/>
                    <w:left w:val="none" w:sz="0" w:space="0" w:color="auto"/>
                    <w:bottom w:val="none" w:sz="0" w:space="0" w:color="auto"/>
                    <w:right w:val="none" w:sz="0" w:space="0" w:color="auto"/>
                  </w:divBdr>
                </w:div>
                <w:div w:id="1996837276">
                  <w:marLeft w:val="0"/>
                  <w:marRight w:val="75"/>
                  <w:marTop w:val="225"/>
                  <w:marBottom w:val="0"/>
                  <w:divBdr>
                    <w:top w:val="none" w:sz="0" w:space="0" w:color="auto"/>
                    <w:left w:val="none" w:sz="0" w:space="0" w:color="auto"/>
                    <w:bottom w:val="none" w:sz="0" w:space="0" w:color="auto"/>
                    <w:right w:val="none" w:sz="0" w:space="0" w:color="auto"/>
                  </w:divBdr>
                  <w:divsChild>
                    <w:div w:id="56322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10033">
          <w:marLeft w:val="0"/>
          <w:marRight w:val="0"/>
          <w:marTop w:val="0"/>
          <w:marBottom w:val="150"/>
          <w:divBdr>
            <w:top w:val="none" w:sz="0" w:space="0" w:color="auto"/>
            <w:left w:val="none" w:sz="0" w:space="0" w:color="auto"/>
            <w:bottom w:val="none" w:sz="0" w:space="0" w:color="auto"/>
            <w:right w:val="none" w:sz="0" w:space="0" w:color="auto"/>
          </w:divBdr>
          <w:divsChild>
            <w:div w:id="131290424">
              <w:marLeft w:val="0"/>
              <w:marRight w:val="0"/>
              <w:marTop w:val="0"/>
              <w:marBottom w:val="0"/>
              <w:divBdr>
                <w:top w:val="single" w:sz="6" w:space="0" w:color="DDDDDD"/>
                <w:left w:val="single" w:sz="6" w:space="0" w:color="DDDDDD"/>
                <w:bottom w:val="single" w:sz="6" w:space="0" w:color="DDDDDD"/>
                <w:right w:val="single" w:sz="6" w:space="0" w:color="DDDDDD"/>
              </w:divBdr>
              <w:divsChild>
                <w:div w:id="2106222862">
                  <w:marLeft w:val="0"/>
                  <w:marRight w:val="0"/>
                  <w:marTop w:val="0"/>
                  <w:marBottom w:val="0"/>
                  <w:divBdr>
                    <w:top w:val="none" w:sz="0" w:space="0" w:color="auto"/>
                    <w:left w:val="none" w:sz="0" w:space="0" w:color="auto"/>
                    <w:bottom w:val="none" w:sz="0" w:space="0" w:color="auto"/>
                    <w:right w:val="none" w:sz="0" w:space="0" w:color="auto"/>
                  </w:divBdr>
                  <w:divsChild>
                    <w:div w:id="363555734">
                      <w:marLeft w:val="0"/>
                      <w:marRight w:val="0"/>
                      <w:marTop w:val="0"/>
                      <w:marBottom w:val="0"/>
                      <w:divBdr>
                        <w:top w:val="none" w:sz="0" w:space="0" w:color="auto"/>
                        <w:left w:val="none" w:sz="0" w:space="0" w:color="auto"/>
                        <w:bottom w:val="none" w:sz="0" w:space="0" w:color="auto"/>
                        <w:right w:val="none" w:sz="0" w:space="0" w:color="auto"/>
                      </w:divBdr>
                    </w:div>
                  </w:divsChild>
                </w:div>
                <w:div w:id="2011834164">
                  <w:marLeft w:val="0"/>
                  <w:marRight w:val="0"/>
                  <w:marTop w:val="0"/>
                  <w:marBottom w:val="0"/>
                  <w:divBdr>
                    <w:top w:val="none" w:sz="0" w:space="0" w:color="auto"/>
                    <w:left w:val="none" w:sz="0" w:space="0" w:color="auto"/>
                    <w:bottom w:val="none" w:sz="0" w:space="0" w:color="auto"/>
                    <w:right w:val="none" w:sz="0" w:space="0" w:color="auto"/>
                  </w:divBdr>
                </w:div>
                <w:div w:id="959608862">
                  <w:marLeft w:val="0"/>
                  <w:marRight w:val="0"/>
                  <w:marTop w:val="0"/>
                  <w:marBottom w:val="0"/>
                  <w:divBdr>
                    <w:top w:val="none" w:sz="0" w:space="0" w:color="auto"/>
                    <w:left w:val="none" w:sz="0" w:space="0" w:color="auto"/>
                    <w:bottom w:val="none" w:sz="0" w:space="0" w:color="auto"/>
                    <w:right w:val="none" w:sz="0" w:space="0" w:color="auto"/>
                  </w:divBdr>
                  <w:divsChild>
                    <w:div w:id="33192963">
                      <w:marLeft w:val="0"/>
                      <w:marRight w:val="0"/>
                      <w:marTop w:val="0"/>
                      <w:marBottom w:val="0"/>
                      <w:divBdr>
                        <w:top w:val="none" w:sz="0" w:space="0" w:color="auto"/>
                        <w:left w:val="none" w:sz="0" w:space="0" w:color="auto"/>
                        <w:bottom w:val="none" w:sz="0" w:space="0" w:color="auto"/>
                        <w:right w:val="none" w:sz="0" w:space="0" w:color="auto"/>
                      </w:divBdr>
                    </w:div>
                  </w:divsChild>
                </w:div>
                <w:div w:id="1098478445">
                  <w:marLeft w:val="0"/>
                  <w:marRight w:val="0"/>
                  <w:marTop w:val="0"/>
                  <w:marBottom w:val="0"/>
                  <w:divBdr>
                    <w:top w:val="none" w:sz="0" w:space="0" w:color="auto"/>
                    <w:left w:val="none" w:sz="0" w:space="0" w:color="auto"/>
                    <w:bottom w:val="none" w:sz="0" w:space="0" w:color="auto"/>
                    <w:right w:val="none" w:sz="0" w:space="0" w:color="auto"/>
                  </w:divBdr>
                </w:div>
                <w:div w:id="860359256">
                  <w:marLeft w:val="0"/>
                  <w:marRight w:val="0"/>
                  <w:marTop w:val="0"/>
                  <w:marBottom w:val="0"/>
                  <w:divBdr>
                    <w:top w:val="none" w:sz="0" w:space="0" w:color="auto"/>
                    <w:left w:val="none" w:sz="0" w:space="0" w:color="auto"/>
                    <w:bottom w:val="none" w:sz="0" w:space="0" w:color="auto"/>
                    <w:right w:val="none" w:sz="0" w:space="0" w:color="auto"/>
                  </w:divBdr>
                  <w:divsChild>
                    <w:div w:id="1248610247">
                      <w:marLeft w:val="0"/>
                      <w:marRight w:val="0"/>
                      <w:marTop w:val="0"/>
                      <w:marBottom w:val="0"/>
                      <w:divBdr>
                        <w:top w:val="none" w:sz="0" w:space="0" w:color="auto"/>
                        <w:left w:val="none" w:sz="0" w:space="0" w:color="auto"/>
                        <w:bottom w:val="none" w:sz="0" w:space="0" w:color="auto"/>
                        <w:right w:val="none" w:sz="0" w:space="0" w:color="auto"/>
                      </w:divBdr>
                    </w:div>
                  </w:divsChild>
                </w:div>
                <w:div w:id="1360470856">
                  <w:marLeft w:val="0"/>
                  <w:marRight w:val="0"/>
                  <w:marTop w:val="0"/>
                  <w:marBottom w:val="0"/>
                  <w:divBdr>
                    <w:top w:val="none" w:sz="0" w:space="0" w:color="auto"/>
                    <w:left w:val="none" w:sz="0" w:space="0" w:color="auto"/>
                    <w:bottom w:val="none" w:sz="0" w:space="0" w:color="auto"/>
                    <w:right w:val="none" w:sz="0" w:space="0" w:color="auto"/>
                  </w:divBdr>
                </w:div>
                <w:div w:id="1682513105">
                  <w:marLeft w:val="0"/>
                  <w:marRight w:val="0"/>
                  <w:marTop w:val="0"/>
                  <w:marBottom w:val="0"/>
                  <w:divBdr>
                    <w:top w:val="none" w:sz="0" w:space="0" w:color="auto"/>
                    <w:left w:val="none" w:sz="0" w:space="0" w:color="auto"/>
                    <w:bottom w:val="none" w:sz="0" w:space="0" w:color="auto"/>
                    <w:right w:val="none" w:sz="0" w:space="0" w:color="auto"/>
                  </w:divBdr>
                  <w:divsChild>
                    <w:div w:id="161359303">
                      <w:marLeft w:val="0"/>
                      <w:marRight w:val="0"/>
                      <w:marTop w:val="0"/>
                      <w:marBottom w:val="0"/>
                      <w:divBdr>
                        <w:top w:val="none" w:sz="0" w:space="0" w:color="auto"/>
                        <w:left w:val="none" w:sz="0" w:space="0" w:color="auto"/>
                        <w:bottom w:val="none" w:sz="0" w:space="0" w:color="auto"/>
                        <w:right w:val="none" w:sz="0" w:space="0" w:color="auto"/>
                      </w:divBdr>
                    </w:div>
                  </w:divsChild>
                </w:div>
                <w:div w:id="414858231">
                  <w:marLeft w:val="0"/>
                  <w:marRight w:val="0"/>
                  <w:marTop w:val="0"/>
                  <w:marBottom w:val="0"/>
                  <w:divBdr>
                    <w:top w:val="none" w:sz="0" w:space="0" w:color="auto"/>
                    <w:left w:val="none" w:sz="0" w:space="0" w:color="auto"/>
                    <w:bottom w:val="none" w:sz="0" w:space="0" w:color="auto"/>
                    <w:right w:val="none" w:sz="0" w:space="0" w:color="auto"/>
                  </w:divBdr>
                </w:div>
                <w:div w:id="126319890">
                  <w:marLeft w:val="0"/>
                  <w:marRight w:val="0"/>
                  <w:marTop w:val="0"/>
                  <w:marBottom w:val="0"/>
                  <w:divBdr>
                    <w:top w:val="none" w:sz="0" w:space="0" w:color="auto"/>
                    <w:left w:val="none" w:sz="0" w:space="0" w:color="auto"/>
                    <w:bottom w:val="none" w:sz="0" w:space="0" w:color="auto"/>
                    <w:right w:val="none" w:sz="0" w:space="0" w:color="auto"/>
                  </w:divBdr>
                  <w:divsChild>
                    <w:div w:id="90397522">
                      <w:marLeft w:val="0"/>
                      <w:marRight w:val="0"/>
                      <w:marTop w:val="0"/>
                      <w:marBottom w:val="0"/>
                      <w:divBdr>
                        <w:top w:val="none" w:sz="0" w:space="0" w:color="auto"/>
                        <w:left w:val="none" w:sz="0" w:space="0" w:color="auto"/>
                        <w:bottom w:val="none" w:sz="0" w:space="0" w:color="auto"/>
                        <w:right w:val="none" w:sz="0" w:space="0" w:color="auto"/>
                      </w:divBdr>
                    </w:div>
                  </w:divsChild>
                </w:div>
                <w:div w:id="1535384853">
                  <w:marLeft w:val="0"/>
                  <w:marRight w:val="0"/>
                  <w:marTop w:val="0"/>
                  <w:marBottom w:val="0"/>
                  <w:divBdr>
                    <w:top w:val="none" w:sz="0" w:space="0" w:color="auto"/>
                    <w:left w:val="none" w:sz="0" w:space="0" w:color="auto"/>
                    <w:bottom w:val="none" w:sz="0" w:space="0" w:color="auto"/>
                    <w:right w:val="none" w:sz="0" w:space="0" w:color="auto"/>
                  </w:divBdr>
                </w:div>
                <w:div w:id="150680477">
                  <w:marLeft w:val="0"/>
                  <w:marRight w:val="0"/>
                  <w:marTop w:val="0"/>
                  <w:marBottom w:val="0"/>
                  <w:divBdr>
                    <w:top w:val="none" w:sz="0" w:space="0" w:color="auto"/>
                    <w:left w:val="none" w:sz="0" w:space="0" w:color="auto"/>
                    <w:bottom w:val="none" w:sz="0" w:space="0" w:color="auto"/>
                    <w:right w:val="none" w:sz="0" w:space="0" w:color="auto"/>
                  </w:divBdr>
                  <w:divsChild>
                    <w:div w:id="1375083922">
                      <w:marLeft w:val="0"/>
                      <w:marRight w:val="0"/>
                      <w:marTop w:val="0"/>
                      <w:marBottom w:val="0"/>
                      <w:divBdr>
                        <w:top w:val="none" w:sz="0" w:space="0" w:color="auto"/>
                        <w:left w:val="none" w:sz="0" w:space="0" w:color="auto"/>
                        <w:bottom w:val="none" w:sz="0" w:space="0" w:color="auto"/>
                        <w:right w:val="none" w:sz="0" w:space="0" w:color="auto"/>
                      </w:divBdr>
                    </w:div>
                  </w:divsChild>
                </w:div>
                <w:div w:id="383410637">
                  <w:marLeft w:val="0"/>
                  <w:marRight w:val="0"/>
                  <w:marTop w:val="0"/>
                  <w:marBottom w:val="0"/>
                  <w:divBdr>
                    <w:top w:val="none" w:sz="0" w:space="0" w:color="auto"/>
                    <w:left w:val="none" w:sz="0" w:space="0" w:color="auto"/>
                    <w:bottom w:val="none" w:sz="0" w:space="0" w:color="auto"/>
                    <w:right w:val="none" w:sz="0" w:space="0" w:color="auto"/>
                  </w:divBdr>
                </w:div>
                <w:div w:id="883835399">
                  <w:marLeft w:val="0"/>
                  <w:marRight w:val="0"/>
                  <w:marTop w:val="0"/>
                  <w:marBottom w:val="0"/>
                  <w:divBdr>
                    <w:top w:val="none" w:sz="0" w:space="0" w:color="auto"/>
                    <w:left w:val="none" w:sz="0" w:space="0" w:color="auto"/>
                    <w:bottom w:val="none" w:sz="0" w:space="0" w:color="auto"/>
                    <w:right w:val="none" w:sz="0" w:space="0" w:color="auto"/>
                  </w:divBdr>
                  <w:divsChild>
                    <w:div w:id="183446022">
                      <w:marLeft w:val="0"/>
                      <w:marRight w:val="0"/>
                      <w:marTop w:val="0"/>
                      <w:marBottom w:val="0"/>
                      <w:divBdr>
                        <w:top w:val="none" w:sz="0" w:space="0" w:color="auto"/>
                        <w:left w:val="none" w:sz="0" w:space="0" w:color="auto"/>
                        <w:bottom w:val="none" w:sz="0" w:space="0" w:color="auto"/>
                        <w:right w:val="none" w:sz="0" w:space="0" w:color="auto"/>
                      </w:divBdr>
                    </w:div>
                  </w:divsChild>
                </w:div>
                <w:div w:id="513032976">
                  <w:marLeft w:val="0"/>
                  <w:marRight w:val="0"/>
                  <w:marTop w:val="0"/>
                  <w:marBottom w:val="0"/>
                  <w:divBdr>
                    <w:top w:val="none" w:sz="0" w:space="0" w:color="auto"/>
                    <w:left w:val="none" w:sz="0" w:space="0" w:color="auto"/>
                    <w:bottom w:val="none" w:sz="0" w:space="0" w:color="auto"/>
                    <w:right w:val="none" w:sz="0" w:space="0" w:color="auto"/>
                  </w:divBdr>
                </w:div>
                <w:div w:id="1570771994">
                  <w:marLeft w:val="0"/>
                  <w:marRight w:val="0"/>
                  <w:marTop w:val="0"/>
                  <w:marBottom w:val="0"/>
                  <w:divBdr>
                    <w:top w:val="none" w:sz="0" w:space="0" w:color="auto"/>
                    <w:left w:val="none" w:sz="0" w:space="0" w:color="auto"/>
                    <w:bottom w:val="none" w:sz="0" w:space="0" w:color="auto"/>
                    <w:right w:val="none" w:sz="0" w:space="0" w:color="auto"/>
                  </w:divBdr>
                  <w:divsChild>
                    <w:div w:id="1503272674">
                      <w:marLeft w:val="0"/>
                      <w:marRight w:val="0"/>
                      <w:marTop w:val="0"/>
                      <w:marBottom w:val="0"/>
                      <w:divBdr>
                        <w:top w:val="none" w:sz="0" w:space="0" w:color="auto"/>
                        <w:left w:val="none" w:sz="0" w:space="0" w:color="auto"/>
                        <w:bottom w:val="none" w:sz="0" w:space="0" w:color="auto"/>
                        <w:right w:val="none" w:sz="0" w:space="0" w:color="auto"/>
                      </w:divBdr>
                    </w:div>
                  </w:divsChild>
                </w:div>
                <w:div w:id="779685717">
                  <w:marLeft w:val="0"/>
                  <w:marRight w:val="0"/>
                  <w:marTop w:val="0"/>
                  <w:marBottom w:val="0"/>
                  <w:divBdr>
                    <w:top w:val="none" w:sz="0" w:space="0" w:color="auto"/>
                    <w:left w:val="none" w:sz="0" w:space="0" w:color="auto"/>
                    <w:bottom w:val="none" w:sz="0" w:space="0" w:color="auto"/>
                    <w:right w:val="none" w:sz="0" w:space="0" w:color="auto"/>
                  </w:divBdr>
                </w:div>
                <w:div w:id="444738656">
                  <w:marLeft w:val="0"/>
                  <w:marRight w:val="0"/>
                  <w:marTop w:val="0"/>
                  <w:marBottom w:val="0"/>
                  <w:divBdr>
                    <w:top w:val="none" w:sz="0" w:space="0" w:color="auto"/>
                    <w:left w:val="none" w:sz="0" w:space="0" w:color="auto"/>
                    <w:bottom w:val="none" w:sz="0" w:space="0" w:color="auto"/>
                    <w:right w:val="none" w:sz="0" w:space="0" w:color="auto"/>
                  </w:divBdr>
                  <w:divsChild>
                    <w:div w:id="1015813239">
                      <w:marLeft w:val="0"/>
                      <w:marRight w:val="0"/>
                      <w:marTop w:val="0"/>
                      <w:marBottom w:val="0"/>
                      <w:divBdr>
                        <w:top w:val="none" w:sz="0" w:space="0" w:color="auto"/>
                        <w:left w:val="none" w:sz="0" w:space="0" w:color="auto"/>
                        <w:bottom w:val="none" w:sz="0" w:space="0" w:color="auto"/>
                        <w:right w:val="none" w:sz="0" w:space="0" w:color="auto"/>
                      </w:divBdr>
                    </w:div>
                  </w:divsChild>
                </w:div>
                <w:div w:id="1872372914">
                  <w:marLeft w:val="0"/>
                  <w:marRight w:val="0"/>
                  <w:marTop w:val="0"/>
                  <w:marBottom w:val="0"/>
                  <w:divBdr>
                    <w:top w:val="none" w:sz="0" w:space="0" w:color="auto"/>
                    <w:left w:val="none" w:sz="0" w:space="0" w:color="auto"/>
                    <w:bottom w:val="none" w:sz="0" w:space="0" w:color="auto"/>
                    <w:right w:val="none" w:sz="0" w:space="0" w:color="auto"/>
                  </w:divBdr>
                </w:div>
                <w:div w:id="112097964">
                  <w:marLeft w:val="0"/>
                  <w:marRight w:val="0"/>
                  <w:marTop w:val="0"/>
                  <w:marBottom w:val="0"/>
                  <w:divBdr>
                    <w:top w:val="none" w:sz="0" w:space="0" w:color="auto"/>
                    <w:left w:val="none" w:sz="0" w:space="0" w:color="auto"/>
                    <w:bottom w:val="none" w:sz="0" w:space="0" w:color="auto"/>
                    <w:right w:val="none" w:sz="0" w:space="0" w:color="auto"/>
                  </w:divBdr>
                  <w:divsChild>
                    <w:div w:id="1688142815">
                      <w:marLeft w:val="0"/>
                      <w:marRight w:val="0"/>
                      <w:marTop w:val="0"/>
                      <w:marBottom w:val="0"/>
                      <w:divBdr>
                        <w:top w:val="none" w:sz="0" w:space="0" w:color="auto"/>
                        <w:left w:val="none" w:sz="0" w:space="0" w:color="auto"/>
                        <w:bottom w:val="none" w:sz="0" w:space="0" w:color="auto"/>
                        <w:right w:val="none" w:sz="0" w:space="0" w:color="auto"/>
                      </w:divBdr>
                    </w:div>
                  </w:divsChild>
                </w:div>
                <w:div w:id="1474523965">
                  <w:marLeft w:val="0"/>
                  <w:marRight w:val="0"/>
                  <w:marTop w:val="0"/>
                  <w:marBottom w:val="0"/>
                  <w:divBdr>
                    <w:top w:val="none" w:sz="0" w:space="0" w:color="auto"/>
                    <w:left w:val="none" w:sz="0" w:space="0" w:color="auto"/>
                    <w:bottom w:val="none" w:sz="0" w:space="0" w:color="auto"/>
                    <w:right w:val="none" w:sz="0" w:space="0" w:color="auto"/>
                  </w:divBdr>
                </w:div>
                <w:div w:id="46032941">
                  <w:marLeft w:val="0"/>
                  <w:marRight w:val="0"/>
                  <w:marTop w:val="0"/>
                  <w:marBottom w:val="0"/>
                  <w:divBdr>
                    <w:top w:val="none" w:sz="0" w:space="0" w:color="auto"/>
                    <w:left w:val="none" w:sz="0" w:space="0" w:color="auto"/>
                    <w:bottom w:val="none" w:sz="0" w:space="0" w:color="auto"/>
                    <w:right w:val="none" w:sz="0" w:space="0" w:color="auto"/>
                  </w:divBdr>
                  <w:divsChild>
                    <w:div w:id="392969887">
                      <w:marLeft w:val="0"/>
                      <w:marRight w:val="0"/>
                      <w:marTop w:val="0"/>
                      <w:marBottom w:val="0"/>
                      <w:divBdr>
                        <w:top w:val="none" w:sz="0" w:space="0" w:color="auto"/>
                        <w:left w:val="none" w:sz="0" w:space="0" w:color="auto"/>
                        <w:bottom w:val="none" w:sz="0" w:space="0" w:color="auto"/>
                        <w:right w:val="none" w:sz="0" w:space="0" w:color="auto"/>
                      </w:divBdr>
                    </w:div>
                  </w:divsChild>
                </w:div>
                <w:div w:id="987780621">
                  <w:marLeft w:val="0"/>
                  <w:marRight w:val="0"/>
                  <w:marTop w:val="0"/>
                  <w:marBottom w:val="0"/>
                  <w:divBdr>
                    <w:top w:val="none" w:sz="0" w:space="0" w:color="auto"/>
                    <w:left w:val="none" w:sz="0" w:space="0" w:color="auto"/>
                    <w:bottom w:val="none" w:sz="0" w:space="0" w:color="auto"/>
                    <w:right w:val="none" w:sz="0" w:space="0" w:color="auto"/>
                  </w:divBdr>
                </w:div>
                <w:div w:id="1130901855">
                  <w:marLeft w:val="0"/>
                  <w:marRight w:val="0"/>
                  <w:marTop w:val="0"/>
                  <w:marBottom w:val="0"/>
                  <w:divBdr>
                    <w:top w:val="none" w:sz="0" w:space="0" w:color="auto"/>
                    <w:left w:val="none" w:sz="0" w:space="0" w:color="auto"/>
                    <w:bottom w:val="none" w:sz="0" w:space="0" w:color="auto"/>
                    <w:right w:val="none" w:sz="0" w:space="0" w:color="auto"/>
                  </w:divBdr>
                  <w:divsChild>
                    <w:div w:id="1640187827">
                      <w:marLeft w:val="0"/>
                      <w:marRight w:val="0"/>
                      <w:marTop w:val="0"/>
                      <w:marBottom w:val="0"/>
                      <w:divBdr>
                        <w:top w:val="none" w:sz="0" w:space="0" w:color="auto"/>
                        <w:left w:val="none" w:sz="0" w:space="0" w:color="auto"/>
                        <w:bottom w:val="none" w:sz="0" w:space="0" w:color="auto"/>
                        <w:right w:val="none" w:sz="0" w:space="0" w:color="auto"/>
                      </w:divBdr>
                    </w:div>
                  </w:divsChild>
                </w:div>
                <w:div w:id="428282229">
                  <w:marLeft w:val="0"/>
                  <w:marRight w:val="0"/>
                  <w:marTop w:val="0"/>
                  <w:marBottom w:val="0"/>
                  <w:divBdr>
                    <w:top w:val="none" w:sz="0" w:space="0" w:color="auto"/>
                    <w:left w:val="none" w:sz="0" w:space="0" w:color="auto"/>
                    <w:bottom w:val="none" w:sz="0" w:space="0" w:color="auto"/>
                    <w:right w:val="none" w:sz="0" w:space="0" w:color="auto"/>
                  </w:divBdr>
                </w:div>
                <w:div w:id="1706321632">
                  <w:marLeft w:val="0"/>
                  <w:marRight w:val="0"/>
                  <w:marTop w:val="0"/>
                  <w:marBottom w:val="0"/>
                  <w:divBdr>
                    <w:top w:val="none" w:sz="0" w:space="0" w:color="auto"/>
                    <w:left w:val="none" w:sz="0" w:space="0" w:color="auto"/>
                    <w:bottom w:val="none" w:sz="0" w:space="0" w:color="auto"/>
                    <w:right w:val="none" w:sz="0" w:space="0" w:color="auto"/>
                  </w:divBdr>
                  <w:divsChild>
                    <w:div w:id="1398823201">
                      <w:marLeft w:val="0"/>
                      <w:marRight w:val="0"/>
                      <w:marTop w:val="0"/>
                      <w:marBottom w:val="0"/>
                      <w:divBdr>
                        <w:top w:val="none" w:sz="0" w:space="0" w:color="auto"/>
                        <w:left w:val="none" w:sz="0" w:space="0" w:color="auto"/>
                        <w:bottom w:val="none" w:sz="0" w:space="0" w:color="auto"/>
                        <w:right w:val="none" w:sz="0" w:space="0" w:color="auto"/>
                      </w:divBdr>
                    </w:div>
                  </w:divsChild>
                </w:div>
                <w:div w:id="899756701">
                  <w:marLeft w:val="0"/>
                  <w:marRight w:val="0"/>
                  <w:marTop w:val="0"/>
                  <w:marBottom w:val="0"/>
                  <w:divBdr>
                    <w:top w:val="none" w:sz="0" w:space="0" w:color="auto"/>
                    <w:left w:val="none" w:sz="0" w:space="0" w:color="auto"/>
                    <w:bottom w:val="none" w:sz="0" w:space="0" w:color="auto"/>
                    <w:right w:val="none" w:sz="0" w:space="0" w:color="auto"/>
                  </w:divBdr>
                </w:div>
                <w:div w:id="1248002212">
                  <w:marLeft w:val="0"/>
                  <w:marRight w:val="0"/>
                  <w:marTop w:val="0"/>
                  <w:marBottom w:val="0"/>
                  <w:divBdr>
                    <w:top w:val="none" w:sz="0" w:space="0" w:color="auto"/>
                    <w:left w:val="none" w:sz="0" w:space="0" w:color="auto"/>
                    <w:bottom w:val="none" w:sz="0" w:space="0" w:color="auto"/>
                    <w:right w:val="none" w:sz="0" w:space="0" w:color="auto"/>
                  </w:divBdr>
                  <w:divsChild>
                    <w:div w:id="1406611771">
                      <w:marLeft w:val="0"/>
                      <w:marRight w:val="0"/>
                      <w:marTop w:val="0"/>
                      <w:marBottom w:val="0"/>
                      <w:divBdr>
                        <w:top w:val="none" w:sz="0" w:space="0" w:color="auto"/>
                        <w:left w:val="none" w:sz="0" w:space="0" w:color="auto"/>
                        <w:bottom w:val="none" w:sz="0" w:space="0" w:color="auto"/>
                        <w:right w:val="none" w:sz="0" w:space="0" w:color="auto"/>
                      </w:divBdr>
                    </w:div>
                  </w:divsChild>
                </w:div>
                <w:div w:id="336467747">
                  <w:marLeft w:val="0"/>
                  <w:marRight w:val="0"/>
                  <w:marTop w:val="0"/>
                  <w:marBottom w:val="0"/>
                  <w:divBdr>
                    <w:top w:val="none" w:sz="0" w:space="0" w:color="auto"/>
                    <w:left w:val="none" w:sz="0" w:space="0" w:color="auto"/>
                    <w:bottom w:val="none" w:sz="0" w:space="0" w:color="auto"/>
                    <w:right w:val="none" w:sz="0" w:space="0" w:color="auto"/>
                  </w:divBdr>
                </w:div>
                <w:div w:id="1286421321">
                  <w:marLeft w:val="0"/>
                  <w:marRight w:val="0"/>
                  <w:marTop w:val="0"/>
                  <w:marBottom w:val="0"/>
                  <w:divBdr>
                    <w:top w:val="none" w:sz="0" w:space="0" w:color="auto"/>
                    <w:left w:val="none" w:sz="0" w:space="0" w:color="auto"/>
                    <w:bottom w:val="none" w:sz="0" w:space="0" w:color="auto"/>
                    <w:right w:val="none" w:sz="0" w:space="0" w:color="auto"/>
                  </w:divBdr>
                  <w:divsChild>
                    <w:div w:id="830098055">
                      <w:marLeft w:val="0"/>
                      <w:marRight w:val="0"/>
                      <w:marTop w:val="0"/>
                      <w:marBottom w:val="0"/>
                      <w:divBdr>
                        <w:top w:val="none" w:sz="0" w:space="0" w:color="auto"/>
                        <w:left w:val="none" w:sz="0" w:space="0" w:color="auto"/>
                        <w:bottom w:val="none" w:sz="0" w:space="0" w:color="auto"/>
                        <w:right w:val="none" w:sz="0" w:space="0" w:color="auto"/>
                      </w:divBdr>
                    </w:div>
                  </w:divsChild>
                </w:div>
                <w:div w:id="13672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005911">
          <w:marLeft w:val="0"/>
          <w:marRight w:val="0"/>
          <w:marTop w:val="0"/>
          <w:marBottom w:val="0"/>
          <w:divBdr>
            <w:top w:val="none" w:sz="0" w:space="0" w:color="auto"/>
            <w:left w:val="none" w:sz="0" w:space="0" w:color="auto"/>
            <w:bottom w:val="none" w:sz="0" w:space="0" w:color="auto"/>
            <w:right w:val="none" w:sz="0" w:space="0" w:color="auto"/>
          </w:divBdr>
          <w:divsChild>
            <w:div w:id="2034107523">
              <w:marLeft w:val="-180"/>
              <w:marRight w:val="-180"/>
              <w:marTop w:val="0"/>
              <w:marBottom w:val="0"/>
              <w:divBdr>
                <w:top w:val="none" w:sz="0" w:space="0" w:color="auto"/>
                <w:left w:val="none" w:sz="0" w:space="0" w:color="auto"/>
                <w:bottom w:val="none" w:sz="0" w:space="0" w:color="auto"/>
                <w:right w:val="none" w:sz="0" w:space="0" w:color="auto"/>
              </w:divBdr>
              <w:divsChild>
                <w:div w:id="229849916">
                  <w:marLeft w:val="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lmbeachstate.blackboard.com/webapps/rubric/do/course/gradeRubric?mode=grid&amp;isPopup=true&amp;rubricCount=1&amp;prefix=_21711485_1&amp;course_id=_71401_1&amp;maxValue=100.000000000000000&amp;rubricId=_116581_1&amp;viewOnly=true&amp;displayGrades=false&amp;type=grading&amp;rubricAssoId=_160104_1" TargetMode="External"/><Relationship Id="rId3" Type="http://schemas.openxmlformats.org/officeDocument/2006/relationships/settings" Target="settings.xml"/><Relationship Id="rId7" Type="http://schemas.openxmlformats.org/officeDocument/2006/relationships/hyperlink" Target="https://palmbeachstate.blackboard.com/webapps/rubric/do/course/gradeRubric?mode=grid&amp;isPopup=true&amp;rubricCount=1&amp;prefix=_21711485_1&amp;course_id=_71401_1&amp;maxValue=100.000000000000000&amp;rubricId=_116581_1&amp;viewOnly=true&amp;displayGrades=false&amp;type=grading&amp;rubricAssoId=_160104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716</Words>
  <Characters>4083</Characters>
  <Application>Microsoft Office Word</Application>
  <DocSecurity>0</DocSecurity>
  <Lines>34</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Polidort, Ones</dc:creator>
  <cp:keywords/>
  <dc:description/>
  <cp:lastModifiedBy>Polidort, Ones</cp:lastModifiedBy>
  <cp:revision>1</cp:revision>
  <dcterms:created xsi:type="dcterms:W3CDTF">2020-11-13T01:20:00Z</dcterms:created>
  <dcterms:modified xsi:type="dcterms:W3CDTF">2020-11-13T01:22:00Z</dcterms:modified>
</cp:coreProperties>
</file>